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A767" w14:textId="1E1BA528" w:rsidR="00800ED2" w:rsidRDefault="00E22510" w:rsidP="00E22510">
      <w:pPr>
        <w:pStyle w:val="Titre"/>
      </w:pPr>
      <w:r>
        <w:t>Neuf ans de guerre dans le Donbass</w:t>
      </w:r>
    </w:p>
    <w:p w14:paraId="259BA196" w14:textId="113392D8" w:rsidR="00C00B19" w:rsidRPr="00C00B19" w:rsidRDefault="00C00B19" w:rsidP="00C00B19">
      <w:pPr>
        <w:pStyle w:val="Titre1"/>
        <w:jc w:val="center"/>
      </w:pPr>
      <w:r>
        <w:t>2014-202</w:t>
      </w:r>
      <w:r w:rsidR="009916B7">
        <w:t>3</w:t>
      </w:r>
    </w:p>
    <w:p w14:paraId="14D1D27A" w14:textId="5684445E" w:rsidR="00E22510" w:rsidRDefault="00853206">
      <w:r>
        <w:t>D</w:t>
      </w:r>
      <w:r>
        <w:t>epuis une semaine</w:t>
      </w:r>
      <w:r>
        <w:t>, nous pouvons lire dans les médias impérialistes que le premier « anniversaire » de la guerre russo-ukrainienne approche.</w:t>
      </w:r>
      <w:r w:rsidR="00BF7C24">
        <w:t xml:space="preserve"> Il n’en est rien. </w:t>
      </w:r>
      <w:r w:rsidR="000F1397">
        <w:t xml:space="preserve">Tous les communistes savent que le conflit n’a pas débuté le 24 février 2022 mais bien le </w:t>
      </w:r>
      <w:r w:rsidR="00BF7C24">
        <w:t>20 février 2014</w:t>
      </w:r>
      <w:r w:rsidR="000F1397">
        <w:t>.</w:t>
      </w:r>
      <w:r w:rsidR="00C46E97">
        <w:t xml:space="preserve"> Et encore, en disant cela, nous nous faisons grâce d’une lecture plus historique du conflit opposant la Russie et l’Ukraine</w:t>
      </w:r>
      <w:r w:rsidR="00BB4D00">
        <w:t>,</w:t>
      </w:r>
      <w:r w:rsidR="00C46E97">
        <w:t xml:space="preserve"> que l’on peut </w:t>
      </w:r>
      <w:r w:rsidR="00CF0A11">
        <w:t xml:space="preserve">aisément </w:t>
      </w:r>
      <w:r w:rsidR="00C46E97">
        <w:t xml:space="preserve">faire remonter à </w:t>
      </w:r>
      <w:r w:rsidR="00BB4D00">
        <w:t>plus loin</w:t>
      </w:r>
      <w:r w:rsidR="00C46E97">
        <w:t xml:space="preserve">, </w:t>
      </w:r>
      <w:r w:rsidR="00BB4D00">
        <w:t>en dépit de leur appartenance commune pendant soixante-dix ans à l’Union des républiques socialistes soviétiques.</w:t>
      </w:r>
    </w:p>
    <w:p w14:paraId="1E82AE59" w14:textId="1F70CC68" w:rsidR="00B3091C" w:rsidRDefault="0052490A" w:rsidP="0004566F">
      <w:pPr>
        <w:pStyle w:val="Titre1"/>
      </w:pPr>
      <w:r>
        <w:t>C</w:t>
      </w:r>
      <w:r w:rsidR="00B3091C">
        <w:t>oup d’</w:t>
      </w:r>
      <w:r w:rsidR="009E7F8F">
        <w:t>é</w:t>
      </w:r>
      <w:r w:rsidR="00B3091C">
        <w:t>tat</w:t>
      </w:r>
      <w:r w:rsidR="00B04ED1">
        <w:t xml:space="preserve"> de 2014</w:t>
      </w:r>
    </w:p>
    <w:p w14:paraId="747DF81C" w14:textId="21A8040B" w:rsidR="000D275A" w:rsidRDefault="00A57594" w:rsidP="00E457CB">
      <w:r>
        <w:t>L’origine moderne du conflit remonte au 21 novembre 2013 lorsque le gouvernement ukrainien décide de ne pas signer l’accord d’association entre l’Ukraine et l’Union européenne.</w:t>
      </w:r>
      <w:r>
        <w:t xml:space="preserve"> </w:t>
      </w:r>
      <w:r w:rsidR="00E457CB">
        <w:t xml:space="preserve">Des manifestations de grande ampleur </w:t>
      </w:r>
      <w:r w:rsidR="007D5E7B">
        <w:t>–</w:t>
      </w:r>
      <w:r w:rsidR="002F4EE5">
        <w:t xml:space="preserve"> appelées</w:t>
      </w:r>
      <w:r w:rsidR="00B3091C">
        <w:t xml:space="preserve"> </w:t>
      </w:r>
      <w:r w:rsidR="00E457CB">
        <w:t>Euromaïdan</w:t>
      </w:r>
      <w:r w:rsidR="007D5E7B">
        <w:t xml:space="preserve"> –</w:t>
      </w:r>
      <w:r w:rsidR="00E457CB">
        <w:t xml:space="preserve"> se déclenchent alors</w:t>
      </w:r>
      <w:r w:rsidR="002F4EE5">
        <w:t>, fomentées par les impérialistes européens</w:t>
      </w:r>
      <w:r w:rsidR="009E7F8F">
        <w:t xml:space="preserve"> et étatsuniens. Elles aboutissent </w:t>
      </w:r>
      <w:r w:rsidR="00E457CB">
        <w:t xml:space="preserve">le 22 février 2014 à la fuite </w:t>
      </w:r>
      <w:r w:rsidR="009E7F8F">
        <w:t xml:space="preserve">en Russie </w:t>
      </w:r>
      <w:r w:rsidR="00E457CB">
        <w:t>puis à la destitution du président ukrainien Viktor Ianoukovytch</w:t>
      </w:r>
      <w:r w:rsidR="009E7F8F">
        <w:t xml:space="preserve">. C’est un véritable coup d’état orchestré contre la création d’une zone </w:t>
      </w:r>
      <w:r w:rsidR="00125529">
        <w:t>de libre-échange</w:t>
      </w:r>
      <w:r w:rsidR="009E7F8F">
        <w:t xml:space="preserve"> russo-ukrainienne.</w:t>
      </w:r>
      <w:r w:rsidR="00EB32D4">
        <w:t xml:space="preserve"> </w:t>
      </w:r>
      <w:r w:rsidR="00A85AF3">
        <w:t>Oleksandr Tourtchynov</w:t>
      </w:r>
      <w:r w:rsidR="00A85AF3">
        <w:t xml:space="preserve">, </w:t>
      </w:r>
      <w:r w:rsidR="000D275A">
        <w:t>favorable à l’Union européenne</w:t>
      </w:r>
      <w:r w:rsidR="00A85AF3">
        <w:t xml:space="preserve">, </w:t>
      </w:r>
      <w:r w:rsidR="00EB32D4">
        <w:t>est nommé président</w:t>
      </w:r>
      <w:r w:rsidR="000D275A">
        <w:t>.</w:t>
      </w:r>
    </w:p>
    <w:p w14:paraId="09D4733F" w14:textId="0F3CCDF4" w:rsidR="00ED625D" w:rsidRDefault="00DF7FB2" w:rsidP="00ED625D">
      <w:pPr>
        <w:pStyle w:val="Titre1"/>
      </w:pPr>
      <w:r>
        <w:t>Indépendance</w:t>
      </w:r>
      <w:r w:rsidR="00ED625D">
        <w:t xml:space="preserve"> de la Crimée</w:t>
      </w:r>
    </w:p>
    <w:p w14:paraId="69CB2FE2" w14:textId="7BC92771" w:rsidR="00E457CB" w:rsidRDefault="00E457CB" w:rsidP="00E457CB">
      <w:r>
        <w:t>En réaction</w:t>
      </w:r>
      <w:r w:rsidR="0039367B">
        <w:t xml:space="preserve"> au coup d’état</w:t>
      </w:r>
      <w:r>
        <w:t xml:space="preserve">, </w:t>
      </w:r>
      <w:r w:rsidR="0039367B">
        <w:t>le peuple de Crimée</w:t>
      </w:r>
      <w:r>
        <w:t xml:space="preserve"> pren</w:t>
      </w:r>
      <w:r w:rsidR="0039367B">
        <w:t>d</w:t>
      </w:r>
      <w:r>
        <w:t xml:space="preserve"> contrôle du Parlement de Crimée</w:t>
      </w:r>
      <w:r w:rsidR="005E5FFB">
        <w:t xml:space="preserve">. Il </w:t>
      </w:r>
      <w:r>
        <w:t>élit un nouveau Premier ministre favorable à l</w:t>
      </w:r>
      <w:r w:rsidR="005E5FFB">
        <w:t>’u</w:t>
      </w:r>
      <w:r>
        <w:t>nion avec la Russie. Un référendum</w:t>
      </w:r>
      <w:r w:rsidR="005E5FFB">
        <w:t xml:space="preserve"> </w:t>
      </w:r>
      <w:r>
        <w:t>aboutit à un vote favorable au rattachement de la Crimée à la Russie</w:t>
      </w:r>
      <w:r w:rsidR="005E5FFB">
        <w:t xml:space="preserve">. </w:t>
      </w:r>
      <w:r>
        <w:t xml:space="preserve">Plusieurs autres provinces ukrainiennes, notamment le Donbass, connaissent des soulèvements similaires et organisent à leur tour des référendums d'autodétermination afin de </w:t>
      </w:r>
      <w:r w:rsidR="00906EA5">
        <w:t>refuser le coup d’état.</w:t>
      </w:r>
    </w:p>
    <w:p w14:paraId="32F8EC5C" w14:textId="2D0350FE" w:rsidR="00E457CB" w:rsidRDefault="00AE1DF1" w:rsidP="00AE1DF1">
      <w:pPr>
        <w:pStyle w:val="Titre1"/>
      </w:pPr>
      <w:r>
        <w:t>Guerre du Donbass</w:t>
      </w:r>
    </w:p>
    <w:p w14:paraId="16725FE5" w14:textId="5E3ABF08" w:rsidR="003B7B31" w:rsidRDefault="00E457CB" w:rsidP="008A2908">
      <w:r>
        <w:t>Ces derniers év</w:t>
      </w:r>
      <w:r w:rsidR="00C359FC">
        <w:t>é</w:t>
      </w:r>
      <w:r>
        <w:t>nements débouchent sur la guerre du Donbass</w:t>
      </w:r>
      <w:r w:rsidR="003B7B31">
        <w:t xml:space="preserve"> entre les républiques populaires indépendantes de </w:t>
      </w:r>
      <w:r w:rsidR="003B7B31" w:rsidRPr="003B7B31">
        <w:t>Donetsk et de Lougansk</w:t>
      </w:r>
      <w:r w:rsidR="003B7B31">
        <w:t xml:space="preserve"> et le gouvernement de Kiev.</w:t>
      </w:r>
      <w:r w:rsidR="002A75CF">
        <w:t xml:space="preserve"> </w:t>
      </w:r>
      <w:r w:rsidR="003B7B31">
        <w:t>Pendant huit ans, l’armée ukrainienne a bombardé la population des deux républiques populaires du Donbass. Pendant huit ans, les gouvernements ukrainiens successifs ont mené une lutte culturelle contre la population russophone</w:t>
      </w:r>
      <w:r w:rsidR="005B1A8B">
        <w:t xml:space="preserve"> d’Ukraine</w:t>
      </w:r>
      <w:r w:rsidR="003B7B31">
        <w:t xml:space="preserve">. Pendant huit ans, </w:t>
      </w:r>
      <w:r w:rsidR="00851B34">
        <w:t>l</w:t>
      </w:r>
      <w:r w:rsidR="003B7B31">
        <w:t xml:space="preserve">’impérialisme européen a formé </w:t>
      </w:r>
      <w:r w:rsidR="00851B34">
        <w:t xml:space="preserve">et </w:t>
      </w:r>
      <w:r w:rsidR="003B7B31">
        <w:t xml:space="preserve">armé l’armée ukrainienne. </w:t>
      </w:r>
      <w:r w:rsidR="00DD3442">
        <w:t xml:space="preserve">Pendant huit ans, </w:t>
      </w:r>
      <w:r w:rsidR="00DD3442">
        <w:t xml:space="preserve">l’impérialisme européen </w:t>
      </w:r>
      <w:r w:rsidR="003B7B31">
        <w:t>de Merkel et Sarkozy-Hollande n’a jamais cédé sur quelque demande de la Russie et des républiques populaires du Donbass</w:t>
      </w:r>
      <w:r w:rsidR="006B5D80">
        <w:t xml:space="preserve"> dans le cadre des </w:t>
      </w:r>
      <w:r w:rsidR="00594326">
        <w:t>accords de</w:t>
      </w:r>
      <w:r w:rsidR="00902A94">
        <w:t xml:space="preserve"> Minsk.</w:t>
      </w:r>
      <w:r w:rsidR="00DC7FD6">
        <w:t xml:space="preserve"> </w:t>
      </w:r>
      <w:r w:rsidR="00526AC0">
        <w:t>Ce n’est pas ainsi que l’on prépare la paix.</w:t>
      </w:r>
      <w:r w:rsidR="00526AC0">
        <w:t xml:space="preserve"> </w:t>
      </w:r>
      <w:r w:rsidR="00FA186C">
        <w:t>L’Union européenne</w:t>
      </w:r>
      <w:r w:rsidR="00526AC0">
        <w:t xml:space="preserve"> </w:t>
      </w:r>
      <w:r w:rsidR="00FA186C">
        <w:t xml:space="preserve">est partie prenante du conflit depuis 2014. Elle ne peut pas </w:t>
      </w:r>
      <w:r w:rsidR="00C441E5">
        <w:t>prétendre à une quelconque neutralité.</w:t>
      </w:r>
      <w:r w:rsidR="00FA186C">
        <w:t xml:space="preserve"> </w:t>
      </w:r>
      <w:r w:rsidR="00C441E5">
        <w:t xml:space="preserve">L’Union européenne n’a jamais été </w:t>
      </w:r>
      <w:r w:rsidR="00FA186C">
        <w:t>une puissance d’équilibre</w:t>
      </w:r>
      <w:r w:rsidR="00C441E5">
        <w:t>.</w:t>
      </w:r>
    </w:p>
    <w:p w14:paraId="51F02B06" w14:textId="663E931E" w:rsidR="00E457CB" w:rsidRDefault="00E766D2" w:rsidP="001220E6">
      <w:pPr>
        <w:pStyle w:val="Titre1"/>
      </w:pPr>
      <w:r>
        <w:t>Reconnaissance de l’indépendance du Donbass par la Russie</w:t>
      </w:r>
    </w:p>
    <w:p w14:paraId="49FEDA7C" w14:textId="5A207DA8" w:rsidR="006A6D32" w:rsidRDefault="00E457CB" w:rsidP="006A6D32">
      <w:r>
        <w:t xml:space="preserve">Le 21 février 2022, le président russe Vladimir Poutine annonce la reconnaissance </w:t>
      </w:r>
      <w:r w:rsidR="00026E7E">
        <w:t>par la Russie</w:t>
      </w:r>
      <w:r>
        <w:t xml:space="preserve"> de l</w:t>
      </w:r>
      <w:r w:rsidR="00304D37">
        <w:t>’</w:t>
      </w:r>
      <w:r>
        <w:t>indépendance des républiques populaires de Donetsk et de Lougansk</w:t>
      </w:r>
      <w:r w:rsidR="00304D37">
        <w:t>.</w:t>
      </w:r>
      <w:r w:rsidR="000805D4">
        <w:t xml:space="preserve"> </w:t>
      </w:r>
      <w:r>
        <w:t xml:space="preserve">Le 23 février </w:t>
      </w:r>
      <w:r w:rsidR="00026E7E">
        <w:t xml:space="preserve">2022 </w:t>
      </w:r>
      <w:r>
        <w:t>au soir, Poutine annonce une «</w:t>
      </w:r>
      <w:r w:rsidR="00304D37">
        <w:t> </w:t>
      </w:r>
      <w:r>
        <w:t>opération militaire spéciale</w:t>
      </w:r>
      <w:r w:rsidR="00304D37">
        <w:t> </w:t>
      </w:r>
      <w:r>
        <w:t>»</w:t>
      </w:r>
      <w:r w:rsidR="005E71D9">
        <w:t xml:space="preserve"> visant à défendre ces républiques des attaques du gouvernement de Kiev</w:t>
      </w:r>
      <w:r>
        <w:t>. Dans la nuit du 23 au 24</w:t>
      </w:r>
      <w:r w:rsidR="005E71D9">
        <w:t xml:space="preserve"> février</w:t>
      </w:r>
      <w:r w:rsidR="00026E7E">
        <w:t xml:space="preserve"> 2022</w:t>
      </w:r>
      <w:r>
        <w:t xml:space="preserve">, les troupes russes </w:t>
      </w:r>
      <w:r w:rsidR="00EE31B5">
        <w:t xml:space="preserve">entrent sur le </w:t>
      </w:r>
      <w:r>
        <w:t xml:space="preserve">territoire </w:t>
      </w:r>
      <w:r w:rsidR="00EE31B5">
        <w:t>des républiques indépendantes</w:t>
      </w:r>
      <w:r w:rsidR="00B95600">
        <w:t xml:space="preserve"> à la demande de leur gouvernement.</w:t>
      </w:r>
      <w:r w:rsidR="005F64AE">
        <w:t xml:space="preserve"> Certaines troupes font des opérations de diversion au nord.</w:t>
      </w:r>
    </w:p>
    <w:p w14:paraId="2B818095" w14:textId="74142BE7" w:rsidR="003A792B" w:rsidRDefault="003A792B" w:rsidP="006A6D32">
      <w:r>
        <w:lastRenderedPageBreak/>
        <w:t xml:space="preserve">Depuis les référendums des </w:t>
      </w:r>
      <w:r w:rsidRPr="003A792B">
        <w:t>23</w:t>
      </w:r>
      <w:r>
        <w:t xml:space="preserve"> et 27</w:t>
      </w:r>
      <w:r w:rsidRPr="003A792B">
        <w:t xml:space="preserve"> sept</w:t>
      </w:r>
      <w:r>
        <w:t>embre</w:t>
      </w:r>
      <w:r w:rsidRPr="003A792B">
        <w:t xml:space="preserve"> 2022</w:t>
      </w:r>
      <w:r>
        <w:t xml:space="preserve">, </w:t>
      </w:r>
      <w:r w:rsidR="00187C7A">
        <w:t xml:space="preserve">les deux républiques populaires et deux oblasts </w:t>
      </w:r>
      <w:r w:rsidR="00557DB0">
        <w:t>s</w:t>
      </w:r>
      <w:r w:rsidR="00187C7A">
        <w:t>ont intégré</w:t>
      </w:r>
      <w:r w:rsidR="00557DB0">
        <w:t>s à</w:t>
      </w:r>
      <w:r w:rsidR="00187C7A">
        <w:t xml:space="preserve"> la Fédération de Russie.</w:t>
      </w:r>
      <w:r w:rsidR="00C24BE4">
        <w:t xml:space="preserve"> Les forces armées russes défendent</w:t>
      </w:r>
      <w:r w:rsidR="00965060">
        <w:t xml:space="preserve"> depuis lors</w:t>
      </w:r>
      <w:r w:rsidR="00C24BE4">
        <w:t xml:space="preserve"> le territoire de la fédération.</w:t>
      </w:r>
    </w:p>
    <w:p w14:paraId="3AD264CB" w14:textId="5D1146AA" w:rsidR="00F82E7B" w:rsidRDefault="00F82E7B" w:rsidP="006A6D32">
      <w:r>
        <w:t>Un an après, contrairement à ce que disent les impérialistes, la Russie et ses alliés se maintie</w:t>
      </w:r>
      <w:r w:rsidR="00F50A13">
        <w:t>nnent.</w:t>
      </w:r>
      <w:r w:rsidR="001E35B4">
        <w:t xml:space="preserve"> Si nous ne partageons pas leur objectif impéria</w:t>
      </w:r>
      <w:r w:rsidR="00915751">
        <w:t>l</w:t>
      </w:r>
      <w:r w:rsidR="001E35B4">
        <w:t xml:space="preserve"> </w:t>
      </w:r>
      <w:r w:rsidR="00915751">
        <w:t xml:space="preserve">eurasiatique, nous pensons qu’il est du devoir des communistes de soutenir les ennemis de l’impérialisme européen. Il en va de la </w:t>
      </w:r>
      <w:r w:rsidR="000A240E">
        <w:t xml:space="preserve">possibilité </w:t>
      </w:r>
      <w:r w:rsidR="00915751">
        <w:t>de notre révolution.</w:t>
      </w:r>
    </w:p>
    <w:sectPr w:rsidR="00F8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10"/>
    <w:rsid w:val="00026E7E"/>
    <w:rsid w:val="0003230B"/>
    <w:rsid w:val="00032C31"/>
    <w:rsid w:val="0004566F"/>
    <w:rsid w:val="00060F52"/>
    <w:rsid w:val="00066909"/>
    <w:rsid w:val="000805D4"/>
    <w:rsid w:val="00085B34"/>
    <w:rsid w:val="000A240E"/>
    <w:rsid w:val="000B36E7"/>
    <w:rsid w:val="000C2AC7"/>
    <w:rsid w:val="000C781B"/>
    <w:rsid w:val="000D275A"/>
    <w:rsid w:val="000D5F1F"/>
    <w:rsid w:val="000D611C"/>
    <w:rsid w:val="000F1397"/>
    <w:rsid w:val="001220E6"/>
    <w:rsid w:val="00125529"/>
    <w:rsid w:val="00127668"/>
    <w:rsid w:val="00187C7A"/>
    <w:rsid w:val="00194A62"/>
    <w:rsid w:val="001A387D"/>
    <w:rsid w:val="001C1304"/>
    <w:rsid w:val="001E35B4"/>
    <w:rsid w:val="00225C8C"/>
    <w:rsid w:val="002A75CF"/>
    <w:rsid w:val="002F4EE5"/>
    <w:rsid w:val="00304CC2"/>
    <w:rsid w:val="00304D37"/>
    <w:rsid w:val="0034246C"/>
    <w:rsid w:val="00352BB2"/>
    <w:rsid w:val="00372603"/>
    <w:rsid w:val="00377AB2"/>
    <w:rsid w:val="00385A0E"/>
    <w:rsid w:val="00390F49"/>
    <w:rsid w:val="00391767"/>
    <w:rsid w:val="0039367B"/>
    <w:rsid w:val="003A2C8D"/>
    <w:rsid w:val="003A792B"/>
    <w:rsid w:val="003B7B31"/>
    <w:rsid w:val="003C4E4F"/>
    <w:rsid w:val="003D3F01"/>
    <w:rsid w:val="003D4AD5"/>
    <w:rsid w:val="003E6479"/>
    <w:rsid w:val="003F02E3"/>
    <w:rsid w:val="00400FFB"/>
    <w:rsid w:val="00430ACA"/>
    <w:rsid w:val="00446354"/>
    <w:rsid w:val="0049028C"/>
    <w:rsid w:val="004A3136"/>
    <w:rsid w:val="004A5800"/>
    <w:rsid w:val="004C019E"/>
    <w:rsid w:val="004C22D0"/>
    <w:rsid w:val="004F726E"/>
    <w:rsid w:val="0052490A"/>
    <w:rsid w:val="00526AC0"/>
    <w:rsid w:val="005473CE"/>
    <w:rsid w:val="005531D2"/>
    <w:rsid w:val="00557DB0"/>
    <w:rsid w:val="00564C6C"/>
    <w:rsid w:val="00594326"/>
    <w:rsid w:val="005A5014"/>
    <w:rsid w:val="005B1A8B"/>
    <w:rsid w:val="005C0B6A"/>
    <w:rsid w:val="005E3C2D"/>
    <w:rsid w:val="005E5FFB"/>
    <w:rsid w:val="005E71D9"/>
    <w:rsid w:val="005F64AE"/>
    <w:rsid w:val="005F7AA2"/>
    <w:rsid w:val="0060065E"/>
    <w:rsid w:val="00637248"/>
    <w:rsid w:val="006563E3"/>
    <w:rsid w:val="00674D3F"/>
    <w:rsid w:val="006A14E5"/>
    <w:rsid w:val="006A6D32"/>
    <w:rsid w:val="006B5D80"/>
    <w:rsid w:val="006B6B24"/>
    <w:rsid w:val="006E7212"/>
    <w:rsid w:val="006F1FB9"/>
    <w:rsid w:val="00715B05"/>
    <w:rsid w:val="00721F8F"/>
    <w:rsid w:val="00757009"/>
    <w:rsid w:val="0076113E"/>
    <w:rsid w:val="00772F11"/>
    <w:rsid w:val="00784BDD"/>
    <w:rsid w:val="00785C44"/>
    <w:rsid w:val="00790A1A"/>
    <w:rsid w:val="00795642"/>
    <w:rsid w:val="007B05FC"/>
    <w:rsid w:val="007B1DAA"/>
    <w:rsid w:val="007D5E7B"/>
    <w:rsid w:val="007F23B2"/>
    <w:rsid w:val="00800ED2"/>
    <w:rsid w:val="00831F1B"/>
    <w:rsid w:val="00847D84"/>
    <w:rsid w:val="00851B34"/>
    <w:rsid w:val="00853206"/>
    <w:rsid w:val="00881FC1"/>
    <w:rsid w:val="008860C7"/>
    <w:rsid w:val="008956F9"/>
    <w:rsid w:val="008A2908"/>
    <w:rsid w:val="008A769F"/>
    <w:rsid w:val="008B078D"/>
    <w:rsid w:val="008B2926"/>
    <w:rsid w:val="008C6181"/>
    <w:rsid w:val="00902A94"/>
    <w:rsid w:val="00906EA5"/>
    <w:rsid w:val="00914073"/>
    <w:rsid w:val="00915751"/>
    <w:rsid w:val="00933ED5"/>
    <w:rsid w:val="009408F5"/>
    <w:rsid w:val="00965060"/>
    <w:rsid w:val="00991139"/>
    <w:rsid w:val="009916B7"/>
    <w:rsid w:val="009B6A6D"/>
    <w:rsid w:val="009C737A"/>
    <w:rsid w:val="009D1C4C"/>
    <w:rsid w:val="009E1A88"/>
    <w:rsid w:val="009E7F8F"/>
    <w:rsid w:val="00A05808"/>
    <w:rsid w:val="00A1434C"/>
    <w:rsid w:val="00A20FE0"/>
    <w:rsid w:val="00A40E40"/>
    <w:rsid w:val="00A57594"/>
    <w:rsid w:val="00A85AF3"/>
    <w:rsid w:val="00AC24B0"/>
    <w:rsid w:val="00AC713D"/>
    <w:rsid w:val="00AE1DF1"/>
    <w:rsid w:val="00AE2060"/>
    <w:rsid w:val="00AF3304"/>
    <w:rsid w:val="00B04ED1"/>
    <w:rsid w:val="00B3091C"/>
    <w:rsid w:val="00B40DB5"/>
    <w:rsid w:val="00B43AAD"/>
    <w:rsid w:val="00B5082E"/>
    <w:rsid w:val="00B52633"/>
    <w:rsid w:val="00B95600"/>
    <w:rsid w:val="00BA5055"/>
    <w:rsid w:val="00BB4D00"/>
    <w:rsid w:val="00BC6FA9"/>
    <w:rsid w:val="00BF1F38"/>
    <w:rsid w:val="00BF7C24"/>
    <w:rsid w:val="00C00B19"/>
    <w:rsid w:val="00C16FF7"/>
    <w:rsid w:val="00C24BE4"/>
    <w:rsid w:val="00C359FC"/>
    <w:rsid w:val="00C441E5"/>
    <w:rsid w:val="00C46E97"/>
    <w:rsid w:val="00C96E42"/>
    <w:rsid w:val="00CB540D"/>
    <w:rsid w:val="00CD7B2C"/>
    <w:rsid w:val="00CF0A11"/>
    <w:rsid w:val="00CF6D16"/>
    <w:rsid w:val="00D761B1"/>
    <w:rsid w:val="00DA0448"/>
    <w:rsid w:val="00DA486E"/>
    <w:rsid w:val="00DC7FD6"/>
    <w:rsid w:val="00DD3442"/>
    <w:rsid w:val="00DD45DE"/>
    <w:rsid w:val="00DF7FB2"/>
    <w:rsid w:val="00E14C02"/>
    <w:rsid w:val="00E22510"/>
    <w:rsid w:val="00E457CB"/>
    <w:rsid w:val="00E61BD2"/>
    <w:rsid w:val="00E766D2"/>
    <w:rsid w:val="00E8103F"/>
    <w:rsid w:val="00E95452"/>
    <w:rsid w:val="00EB32D4"/>
    <w:rsid w:val="00EC2DA6"/>
    <w:rsid w:val="00ED0F52"/>
    <w:rsid w:val="00ED625D"/>
    <w:rsid w:val="00EE31B5"/>
    <w:rsid w:val="00EF0BF5"/>
    <w:rsid w:val="00EF3AE9"/>
    <w:rsid w:val="00F0720A"/>
    <w:rsid w:val="00F50A13"/>
    <w:rsid w:val="00F732B9"/>
    <w:rsid w:val="00F82042"/>
    <w:rsid w:val="00F82E7B"/>
    <w:rsid w:val="00FA186C"/>
    <w:rsid w:val="00FC69A0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8827"/>
  <w15:chartTrackingRefBased/>
  <w15:docId w15:val="{F514FCEC-69D3-4E14-A0B1-59BD52AB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1B"/>
    <w:pPr>
      <w:spacing w:after="120" w:line="24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E3C2D"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3C2D"/>
    <w:pPr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5E3C2D"/>
    <w:rPr>
      <w:rFonts w:ascii="Times New Roman" w:hAnsi="Times New Roman" w:cs="Times New Roman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C2D"/>
    <w:pPr>
      <w:spacing w:after="240"/>
      <w:jc w:val="center"/>
    </w:pPr>
    <w:rPr>
      <w:b/>
      <w:bCs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E3C2D"/>
    <w:rPr>
      <w:rFonts w:ascii="Times New Roman" w:hAnsi="Times New Roman" w:cs="Times New Roman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5E3C2D"/>
    <w:rPr>
      <w:rFonts w:ascii="Times New Roman" w:hAnsi="Times New Roman" w:cs="Times New Roman"/>
      <w:b/>
      <w:bCs/>
      <w:sz w:val="32"/>
      <w:szCs w:val="32"/>
    </w:rPr>
  </w:style>
  <w:style w:type="paragraph" w:styleId="Sansinterligne">
    <w:name w:val="No Spacing"/>
    <w:uiPriority w:val="1"/>
    <w:qFormat/>
    <w:rsid w:val="00C00B19"/>
    <w:pPr>
      <w:spacing w:after="0" w:line="240" w:lineRule="auto"/>
      <w:ind w:firstLine="284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Paul-Amour Jouanaud</dc:creator>
  <cp:keywords/>
  <dc:description/>
  <cp:lastModifiedBy>Paul-Amour Jouanaud</cp:lastModifiedBy>
  <cp:revision>269</cp:revision>
  <dcterms:created xsi:type="dcterms:W3CDTF">2023-02-24T16:29:00Z</dcterms:created>
  <dcterms:modified xsi:type="dcterms:W3CDTF">2023-02-24T17:50:00Z</dcterms:modified>
</cp:coreProperties>
</file>